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CF" w:rsidRPr="00B55DCF" w:rsidRDefault="004D097C" w:rsidP="004D097C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5940425" cy="8397875"/>
            <wp:effectExtent l="19050" t="0" r="3175" b="0"/>
            <wp:docPr id="3" name="Рисунок 2" descr="img20240419_1025080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419_10250806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97C" w:rsidRDefault="004D097C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Режим работы Детского сада: рабочая неделя – пятидневная, с понедельника по пятницу. Длительность пребывания детей в группах – 12</w:t>
      </w:r>
      <w:r w:rsidR="00F04077">
        <w:rPr>
          <w:rStyle w:val="propis"/>
          <w:rFonts w:ascii="Times New Roman" w:hAnsi="Times New Roman" w:cs="Times New Roman"/>
          <w:sz w:val="26"/>
          <w:szCs w:val="26"/>
        </w:rPr>
        <w:t> часов. Режим работы групп – с 7:00 до 19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:00.</w:t>
      </w:r>
    </w:p>
    <w:p w:rsidR="00B55DCF" w:rsidRPr="00B55DCF" w:rsidRDefault="00B55DCF" w:rsidP="00B55DCF">
      <w:pPr>
        <w:pStyle w:val="17PRIL-header-1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Аналитическая часть</w:t>
      </w:r>
    </w:p>
    <w:p w:rsidR="00B55DCF" w:rsidRPr="00B55DCF" w:rsidRDefault="00B55DCF" w:rsidP="00B55DCF">
      <w:pPr>
        <w:pStyle w:val="17PRIL-header-2"/>
        <w:rPr>
          <w:rStyle w:val="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b/>
          <w:bCs/>
          <w:sz w:val="26"/>
          <w:szCs w:val="26"/>
        </w:rPr>
        <w:t>I. Оценка образовательной деятельности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образования, которая составлена </w:t>
      </w:r>
      <w:r w:rsidR="00F04077">
        <w:rPr>
          <w:rStyle w:val="propis"/>
          <w:rFonts w:ascii="Times New Roman" w:hAnsi="Times New Roman" w:cs="Times New Roman"/>
          <w:sz w:val="26"/>
          <w:szCs w:val="26"/>
        </w:rPr>
        <w:t>в соответствии с ФОП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дошкольного образования, санитарно-эпидемиологическими правилами и нормативами.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Минпросвещения России от 25.11.2022 № 1028 (далее – ФОП ДО), в соответствии с утвержденной дорожной картой. Для этого создали рабочую группу в составе заведующего, </w:t>
      </w:r>
      <w:r w:rsidR="00F04077">
        <w:rPr>
          <w:rFonts w:ascii="Times New Roman" w:hAnsi="Times New Roman" w:cs="Times New Roman"/>
          <w:sz w:val="26"/>
          <w:szCs w:val="26"/>
        </w:rPr>
        <w:t>заместителя заведующего</w:t>
      </w:r>
      <w:r w:rsidRPr="00B55DCF">
        <w:rPr>
          <w:rFonts w:ascii="Times New Roman" w:hAnsi="Times New Roman" w:cs="Times New Roman"/>
          <w:sz w:val="26"/>
          <w:szCs w:val="26"/>
        </w:rPr>
        <w:t>, воспитател</w:t>
      </w:r>
      <w:r w:rsidR="00F04077">
        <w:rPr>
          <w:rFonts w:ascii="Times New Roman" w:hAnsi="Times New Roman" w:cs="Times New Roman"/>
          <w:sz w:val="26"/>
          <w:szCs w:val="26"/>
        </w:rPr>
        <w:t>ей</w:t>
      </w:r>
      <w:r w:rsidRPr="00B55DCF">
        <w:rPr>
          <w:rFonts w:ascii="Times New Roman" w:hAnsi="Times New Roman" w:cs="Times New Roman"/>
          <w:sz w:val="26"/>
          <w:szCs w:val="26"/>
        </w:rPr>
        <w:t>. Результаты: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утвердили новую основную образовательную программу дошкольного образования Детского сада (далее – ООП ДО), разработанную на основе ФОП ДО, и ввели в действие с 01.09.2023;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провели информационно-разъяснительную работу с родителями (законными представителями) воспитанников.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Детский сад посещают </w:t>
      </w:r>
      <w:r w:rsidR="00F04077">
        <w:rPr>
          <w:rStyle w:val="propis"/>
          <w:rFonts w:ascii="Times New Roman" w:hAnsi="Times New Roman" w:cs="Times New Roman"/>
          <w:sz w:val="26"/>
          <w:szCs w:val="26"/>
        </w:rPr>
        <w:t>206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воспитанников в возрасте от 2 до 7 ле</w:t>
      </w:r>
      <w:r w:rsidR="00F04077">
        <w:rPr>
          <w:rStyle w:val="propis"/>
          <w:rFonts w:ascii="Times New Roman" w:hAnsi="Times New Roman" w:cs="Times New Roman"/>
          <w:sz w:val="26"/>
          <w:szCs w:val="26"/>
        </w:rPr>
        <w:t>т. В Детском саду сформировано 8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групп общеразвивающей направленности. Из них:</w:t>
      </w:r>
    </w:p>
    <w:p w:rsidR="003745A7" w:rsidRDefault="003745A7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1 раннего возраста- 25;</w:t>
      </w:r>
    </w:p>
    <w:p w:rsidR="00B55DCF" w:rsidRPr="00B55DCF" w:rsidRDefault="003745A7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2 младших группы – 49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3745A7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1 средняя группа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 – </w:t>
      </w:r>
      <w:r>
        <w:rPr>
          <w:rStyle w:val="propis"/>
          <w:rFonts w:ascii="Times New Roman" w:hAnsi="Times New Roman" w:cs="Times New Roman"/>
          <w:sz w:val="26"/>
          <w:szCs w:val="26"/>
        </w:rPr>
        <w:t>28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3745A7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2 старших группы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 – </w:t>
      </w:r>
      <w:r>
        <w:rPr>
          <w:rStyle w:val="propis"/>
          <w:rFonts w:ascii="Times New Roman" w:hAnsi="Times New Roman" w:cs="Times New Roman"/>
          <w:sz w:val="26"/>
          <w:szCs w:val="26"/>
        </w:rPr>
        <w:t>51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3745A7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2 подготовительных</w:t>
      </w:r>
      <w:r w:rsidR="000419E2">
        <w:rPr>
          <w:rStyle w:val="propis"/>
          <w:rFonts w:ascii="Times New Roman" w:hAnsi="Times New Roman" w:cs="Times New Roman"/>
          <w:sz w:val="26"/>
          <w:szCs w:val="26"/>
        </w:rPr>
        <w:t xml:space="preserve"> к школе группы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 – </w:t>
      </w:r>
      <w:r w:rsidR="000419E2">
        <w:rPr>
          <w:rStyle w:val="propis"/>
          <w:rFonts w:ascii="Times New Roman" w:hAnsi="Times New Roman" w:cs="Times New Roman"/>
          <w:sz w:val="26"/>
          <w:szCs w:val="26"/>
        </w:rPr>
        <w:t>53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CB7FA8" w:rsidRDefault="00CB7FA8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lastRenderedPageBreak/>
        <w:t>Воспитательная работа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За 2,5 года реализации программы воспитания родители выражают удовлетворенность воспитательным процессом в Детском саду, что отразилось на результата</w:t>
      </w:r>
      <w:r w:rsidR="005A1048">
        <w:rPr>
          <w:rFonts w:ascii="Times New Roman" w:hAnsi="Times New Roman" w:cs="Times New Roman"/>
          <w:sz w:val="26"/>
          <w:szCs w:val="26"/>
        </w:rPr>
        <w:t>х анкетирования, проведенного 15.01.2024</w:t>
      </w:r>
      <w:r w:rsidRPr="00B55DCF">
        <w:rPr>
          <w:rFonts w:ascii="Times New Roman" w:hAnsi="Times New Roman" w:cs="Times New Roman"/>
          <w:sz w:val="26"/>
          <w:szCs w:val="26"/>
        </w:rPr>
        <w:t>. Вместе с тем, родители высказали пожелания по введению мероприятий в календарный план воспитательной работы Детского сада, например –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на второе полугодие 2024 года.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Чтобы выбрать стратегию воспитательной работы, в 2023 году проводился анализ состава семей воспитанников.</w:t>
      </w: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4"/>
        <w:gridCol w:w="2059"/>
        <w:gridCol w:w="4080"/>
      </w:tblGrid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Состав 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A104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A104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81,5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Неполная с 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A104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A104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17,2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Неполная с отцом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A104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0,4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Оформлено 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A104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A104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0,9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spacing w:before="170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5"/>
        <w:gridCol w:w="2097"/>
        <w:gridCol w:w="4061"/>
      </w:tblGrid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Один 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</w:t>
            </w:r>
            <w:r w:rsidR="009C094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9C094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29,6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A104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9C094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36,9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A104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9C094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33, 5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Дополнительное образование</w:t>
      </w:r>
    </w:p>
    <w:p w:rsidR="00B55DCF" w:rsidRPr="00B55DCF" w:rsidRDefault="00B55DCF" w:rsidP="009C094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В Детском саду </w:t>
      </w:r>
      <w:r w:rsidR="009C094F">
        <w:rPr>
          <w:rFonts w:ascii="Times New Roman" w:hAnsi="Times New Roman" w:cs="Times New Roman"/>
          <w:sz w:val="26"/>
          <w:szCs w:val="26"/>
        </w:rPr>
        <w:t xml:space="preserve">дополнительное образование не реализуется. </w:t>
      </w:r>
    </w:p>
    <w:p w:rsidR="00CB7FA8" w:rsidRDefault="00CB7FA8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II. Оценка системы управления организации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Управление Детским садом строится на принципах единоначалия и коллегиальности. Коллегиальными органами управления являются: педагогический с</w:t>
      </w:r>
      <w:r w:rsidR="009C094F">
        <w:rPr>
          <w:rStyle w:val="propis"/>
          <w:rFonts w:ascii="Times New Roman" w:hAnsi="Times New Roman" w:cs="Times New Roman"/>
          <w:sz w:val="26"/>
          <w:szCs w:val="26"/>
        </w:rPr>
        <w:t>овет, общее собрание работников.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Единоличным исполнительным органом является руководитель – заведующий.</w:t>
      </w: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Органы управления, действующие в Детском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6"/>
        <w:gridCol w:w="7483"/>
      </w:tblGrid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Осуществляет текущее руководство образовательной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деятельностью Детского сада, в том числе рассматривает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вопросы: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регламентации образовательных отношений;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разработки образовательных программ;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выбора учебников, учебных пособий, средств обучения и воспитания;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 образовательного процесса;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аттестации, повышении квалификации педагогических работников;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координации деятельности методических объединений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Реализует право работников участвовать в управлении</w:t>
            </w:r>
            <w:r w:rsidR="003E56C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образовательной организацией, в том числе: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Структура и система управления соответствуют специфике деятельности Детского сада.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III. Оценка содержания и качества подготовки обучающихся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B55DCF" w:rsidRPr="00B55DCF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диагностические срезы;</w:t>
      </w:r>
    </w:p>
    <w:p w:rsidR="00B55DCF" w:rsidRPr="00B55DCF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наблюдения, итоговые занятия.</w:t>
      </w:r>
    </w:p>
    <w:p w:rsidR="00B55DCF" w:rsidRPr="00837AFA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Разработаны диагностические карты освоения ООП ДО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  <w:r w:rsidRPr="00837AFA">
        <w:rPr>
          <w:rStyle w:val="propis"/>
          <w:rFonts w:ascii="Times New Roman" w:hAnsi="Times New Roman" w:cs="Times New Roman"/>
          <w:i w:val="0"/>
          <w:sz w:val="26"/>
          <w:szCs w:val="26"/>
        </w:rPr>
        <w:t>Так, результаты качества освоения ООП ДО на конец 2023 года выглядят следующим образом: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9"/>
        <w:gridCol w:w="737"/>
        <w:gridCol w:w="624"/>
        <w:gridCol w:w="737"/>
        <w:gridCol w:w="624"/>
        <w:gridCol w:w="737"/>
        <w:gridCol w:w="510"/>
        <w:gridCol w:w="737"/>
        <w:gridCol w:w="2324"/>
      </w:tblGrid>
      <w:tr w:rsidR="00B55DCF" w:rsidRPr="00837AFA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Уровень развития воспитанников в рамках целевых ориентиров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Выше нормы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Норма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Ниже нормы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Итого</w:t>
            </w:r>
          </w:p>
        </w:tc>
      </w:tr>
      <w:tr w:rsidR="00B55DCF" w:rsidRPr="00837AFA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837AFA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Кол-во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Кол-во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37AFA"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% воспитанников в пределе нормы</w:t>
            </w:r>
          </w:p>
        </w:tc>
      </w:tr>
      <w:tr w:rsidR="00B55DCF" w:rsidRPr="00837AFA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837AFA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042EB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042EB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34,9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042EB0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bold"/>
                <w:rFonts w:asciiTheme="minorHAnsi" w:hAnsiTheme="minorHAnsi"/>
              </w:rPr>
              <w:t>112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042EB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54,4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042EB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22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042EB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10,7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042EB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184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37AFA" w:rsidRDefault="00042EB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bold"/>
                <w:rFonts w:ascii="Times New Roman" w:hAnsi="Times New Roman" w:cs="Times New Roman"/>
                <w:i w:val="0"/>
                <w:sz w:val="26"/>
                <w:szCs w:val="26"/>
              </w:rPr>
              <w:t>89,3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</w:t>
      </w:r>
      <w:r w:rsidR="00042EB0">
        <w:rPr>
          <w:rStyle w:val="propis"/>
          <w:rFonts w:ascii="Times New Roman" w:hAnsi="Times New Roman" w:cs="Times New Roman"/>
          <w:sz w:val="26"/>
          <w:szCs w:val="26"/>
        </w:rPr>
        <w:t>мае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2023 года педагоги Детского сада проводили обследование воспитанников подготовительной группы на предмет оценки сформированности предпосылок к учеб</w:t>
      </w:r>
      <w:r w:rsidR="00042EB0">
        <w:rPr>
          <w:rStyle w:val="propis"/>
          <w:rFonts w:ascii="Times New Roman" w:hAnsi="Times New Roman" w:cs="Times New Roman"/>
          <w:sz w:val="26"/>
          <w:szCs w:val="26"/>
        </w:rPr>
        <w:t>ной деятельности в количестве 56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IV. Оценка организации учебного процесса (воспитательно-образовательного процесса)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Основные форма организации образовательного процесса:</w:t>
      </w:r>
    </w:p>
    <w:p w:rsidR="00B55DCF" w:rsidRPr="00B55DCF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55DCF" w:rsidRPr="00B55DCF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>самостоятельная деятельность воспитанников под наблюдением педагогического работника.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1,5 до 3 лет – до 10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3 до 4 лет – до 15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4 до 5 лет – до 20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5 до 6 лет – до 25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6 до 7 лет – до 30 мин.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Fonts w:ascii="Times New Roman" w:hAnsi="Times New Roman" w:cs="Times New Roman"/>
          <w:spacing w:val="3"/>
          <w:sz w:val="26"/>
          <w:szCs w:val="26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V. Оценка качества кадрового обеспечения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pacing w:val="1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Детский сад укомплектован педагогами на 100 процентов согласно штатно</w:t>
      </w:r>
      <w:r w:rsidR="00042EB0">
        <w:rPr>
          <w:rStyle w:val="propis"/>
          <w:rFonts w:ascii="Times New Roman" w:hAnsi="Times New Roman" w:cs="Times New Roman"/>
          <w:spacing w:val="1"/>
          <w:sz w:val="26"/>
          <w:szCs w:val="26"/>
        </w:rPr>
        <w:t>му расписанию. Всего работают 41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 человек. Педагогический коллектив Детског</w:t>
      </w:r>
      <w:r w:rsidR="00042EB0">
        <w:rPr>
          <w:rStyle w:val="propis"/>
          <w:rFonts w:ascii="Times New Roman" w:hAnsi="Times New Roman" w:cs="Times New Roman"/>
          <w:spacing w:val="1"/>
          <w:sz w:val="26"/>
          <w:szCs w:val="26"/>
        </w:rPr>
        <w:t>о сада насчитывает 14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 специалистов. Соотношение воспитанников, приходящихся на 1 взрослого:</w:t>
      </w:r>
    </w:p>
    <w:p w:rsidR="00B55DCF" w:rsidRPr="00B55DCF" w:rsidRDefault="00270672" w:rsidP="003E56CA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воспитанник/педагоги – 14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/1;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За 2023 год педагогические работники прошли аттестацию и получили:</w:t>
      </w:r>
    </w:p>
    <w:p w:rsidR="00B55DCF" w:rsidRPr="00B55DCF" w:rsidRDefault="00B55DCF" w:rsidP="003E56CA">
      <w:pPr>
        <w:pStyle w:val="17PRIL-bul"/>
        <w:numPr>
          <w:ilvl w:val="0"/>
          <w:numId w:val="16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высшую квалификационную категорию – 1 воспитатель;</w:t>
      </w:r>
    </w:p>
    <w:p w:rsidR="00B55DCF" w:rsidRPr="00B55DCF" w:rsidRDefault="00B55DCF" w:rsidP="003E56CA">
      <w:pPr>
        <w:pStyle w:val="17PRIL-bul"/>
        <w:numPr>
          <w:ilvl w:val="0"/>
          <w:numId w:val="16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перву</w:t>
      </w:r>
      <w:r w:rsidR="00270672">
        <w:rPr>
          <w:rStyle w:val="propis"/>
          <w:rFonts w:ascii="Times New Roman" w:hAnsi="Times New Roman" w:cs="Times New Roman"/>
          <w:sz w:val="26"/>
          <w:szCs w:val="26"/>
        </w:rPr>
        <w:t>ю квалификационную категорию – 2 воспитателя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Курсы повышения кв</w:t>
      </w:r>
      <w:r w:rsidR="00270672">
        <w:rPr>
          <w:rStyle w:val="propis"/>
          <w:rFonts w:ascii="Times New Roman" w:hAnsi="Times New Roman" w:cs="Times New Roman"/>
          <w:sz w:val="26"/>
          <w:szCs w:val="26"/>
        </w:rPr>
        <w:t>алификации в 2023 году прошли 14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</w:t>
      </w:r>
      <w:r w:rsidR="00270672">
        <w:rPr>
          <w:rStyle w:val="propis"/>
          <w:rFonts w:ascii="Times New Roman" w:hAnsi="Times New Roman" w:cs="Times New Roman"/>
          <w:sz w:val="26"/>
          <w:szCs w:val="26"/>
        </w:rPr>
        <w:t>педагогов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Детского сада</w:t>
      </w:r>
      <w:r w:rsidR="00270672">
        <w:rPr>
          <w:rStyle w:val="propis"/>
          <w:rFonts w:ascii="Times New Roman" w:hAnsi="Times New Roman" w:cs="Times New Roman"/>
          <w:sz w:val="26"/>
          <w:szCs w:val="26"/>
        </w:rPr>
        <w:t>. На 30.12.2023 2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педагога проходят обучение в </w:t>
      </w:r>
      <w:r w:rsidR="00270672">
        <w:rPr>
          <w:rStyle w:val="propis"/>
          <w:rFonts w:ascii="Times New Roman" w:hAnsi="Times New Roman" w:cs="Times New Roman"/>
          <w:sz w:val="26"/>
          <w:szCs w:val="26"/>
        </w:rPr>
        <w:t xml:space="preserve">Енисейском педагогическом училище. 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Диаграмма с характеристиками кадрового состава Детского сада</w:t>
      </w:r>
    </w:p>
    <w:p w:rsidR="00B55DCF" w:rsidRDefault="002203A4" w:rsidP="00B55DCF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522544" cy="1972102"/>
            <wp:effectExtent l="19050" t="0" r="20756" b="9098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03A4" w:rsidRDefault="002203A4" w:rsidP="00B55DCF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</w:p>
    <w:p w:rsidR="002203A4" w:rsidRDefault="002203A4" w:rsidP="00B55DCF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</w:p>
    <w:p w:rsidR="002203A4" w:rsidRDefault="002203A4" w:rsidP="00B55DCF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74526" cy="1658203"/>
            <wp:effectExtent l="19050" t="0" r="25874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03A4" w:rsidRDefault="002203A4" w:rsidP="00B55DCF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</w:p>
    <w:p w:rsidR="002203A4" w:rsidRPr="00B55DCF" w:rsidRDefault="002203A4" w:rsidP="00B55DCF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2023 году приняли на</w:t>
      </w:r>
      <w:r w:rsidR="002203A4">
        <w:rPr>
          <w:rFonts w:ascii="Times New Roman" w:hAnsi="Times New Roman" w:cs="Times New Roman"/>
          <w:sz w:val="26"/>
          <w:szCs w:val="26"/>
        </w:rPr>
        <w:t xml:space="preserve"> должности воспитателей  двух младших воспитателей</w:t>
      </w:r>
      <w:r w:rsidRPr="00B55DCF">
        <w:rPr>
          <w:rFonts w:ascii="Times New Roman" w:hAnsi="Times New Roman" w:cs="Times New Roman"/>
          <w:sz w:val="26"/>
          <w:szCs w:val="26"/>
        </w:rPr>
        <w:t>, обучающихся по</w:t>
      </w:r>
      <w:r w:rsidR="002203A4"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 образовательным программам среднег</w:t>
      </w:r>
      <w:r w:rsidR="002203A4">
        <w:rPr>
          <w:rFonts w:ascii="Times New Roman" w:hAnsi="Times New Roman" w:cs="Times New Roman"/>
          <w:sz w:val="26"/>
          <w:szCs w:val="26"/>
        </w:rPr>
        <w:t xml:space="preserve">о профессионального  педагогического образования. </w:t>
      </w:r>
      <w:r w:rsidRPr="00B55DCF">
        <w:rPr>
          <w:rFonts w:ascii="Times New Roman" w:hAnsi="Times New Roman" w:cs="Times New Roman"/>
          <w:sz w:val="26"/>
          <w:szCs w:val="26"/>
        </w:rPr>
        <w:t>Это позволило «закрыть» имеющиеся вакантные должности в штатном расписании, перераспределить нагрузку педагогов и понизить средний возраст работников.</w:t>
      </w:r>
    </w:p>
    <w:p w:rsidR="006C47EB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Для успешной адаптации студентов им назначили наставников из числа опытных педагогов. Разработаны программы наста</w:t>
      </w:r>
      <w:r w:rsidR="006C47EB">
        <w:rPr>
          <w:rStyle w:val="propis"/>
          <w:rFonts w:ascii="Times New Roman" w:hAnsi="Times New Roman" w:cs="Times New Roman"/>
          <w:sz w:val="26"/>
          <w:szCs w:val="26"/>
        </w:rPr>
        <w:t xml:space="preserve">вничества. 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AE47A4" w:rsidRPr="00AE47A4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AE47A4">
        <w:rPr>
          <w:rFonts w:ascii="Times New Roman" w:hAnsi="Times New Roman" w:cs="Times New Roman"/>
          <w:sz w:val="26"/>
          <w:szCs w:val="26"/>
        </w:rPr>
        <w:t>В 2023 году педагоги Детского сада приняли участие:</w:t>
      </w:r>
    </w:p>
    <w:p w:rsidR="00AE47A4" w:rsidRPr="00AE47A4" w:rsidRDefault="00AE47A4" w:rsidP="003E56CA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spacing w:val="3"/>
          <w:sz w:val="26"/>
          <w:szCs w:val="26"/>
        </w:rPr>
      </w:pPr>
      <w:r w:rsidRPr="00AE47A4">
        <w:rPr>
          <w:rStyle w:val="propis"/>
          <w:rFonts w:ascii="Times New Roman" w:hAnsi="Times New Roman" w:cs="Times New Roman"/>
          <w:spacing w:val="3"/>
          <w:sz w:val="26"/>
          <w:szCs w:val="26"/>
        </w:rPr>
        <w:t>в Межрегиональном педагогическом фестивале «Лучшие практики развития личностного потенциала-2023»;</w:t>
      </w:r>
    </w:p>
    <w:p w:rsidR="00AE47A4" w:rsidRPr="00AE47A4" w:rsidRDefault="00AE47A4" w:rsidP="003E56CA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spacing w:val="3"/>
          <w:sz w:val="26"/>
          <w:szCs w:val="26"/>
        </w:rPr>
      </w:pPr>
      <w:r w:rsidRPr="00AE47A4">
        <w:rPr>
          <w:rStyle w:val="propis"/>
          <w:rFonts w:ascii="Times New Roman" w:hAnsi="Times New Roman" w:cs="Times New Roman"/>
          <w:spacing w:val="3"/>
          <w:sz w:val="26"/>
          <w:szCs w:val="26"/>
        </w:rPr>
        <w:t>в региональном фестивале «Ступени педагогического мастерства»;</w:t>
      </w:r>
    </w:p>
    <w:p w:rsidR="00AE47A4" w:rsidRPr="00AE47A4" w:rsidRDefault="00AE47A4" w:rsidP="003E56CA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spacing w:val="3"/>
          <w:sz w:val="26"/>
          <w:szCs w:val="26"/>
        </w:rPr>
      </w:pPr>
      <w:r w:rsidRPr="00AE47A4">
        <w:rPr>
          <w:rStyle w:val="propis"/>
          <w:rFonts w:ascii="Times New Roman" w:hAnsi="Times New Roman" w:cs="Times New Roman"/>
          <w:spacing w:val="3"/>
          <w:sz w:val="26"/>
          <w:szCs w:val="26"/>
        </w:rPr>
        <w:t>в городском фестивале «</w:t>
      </w:r>
      <w:r w:rsidRPr="00AE47A4">
        <w:rPr>
          <w:rStyle w:val="propis"/>
          <w:rFonts w:ascii="Times New Roman" w:hAnsi="Times New Roman" w:cs="Times New Roman"/>
          <w:spacing w:val="3"/>
          <w:sz w:val="26"/>
          <w:szCs w:val="26"/>
          <w:lang w:val="en-US"/>
        </w:rPr>
        <w:t>SMART</w:t>
      </w:r>
      <w:r w:rsidRPr="00AE47A4">
        <w:rPr>
          <w:rStyle w:val="propis"/>
          <w:rFonts w:ascii="Times New Roman" w:hAnsi="Times New Roman" w:cs="Times New Roman"/>
          <w:spacing w:val="3"/>
          <w:sz w:val="26"/>
          <w:szCs w:val="26"/>
        </w:rPr>
        <w:t>-практика» среди дошкольных организаций;</w:t>
      </w:r>
    </w:p>
    <w:p w:rsidR="00AE47A4" w:rsidRPr="00AE47A4" w:rsidRDefault="00AE47A4" w:rsidP="003E56CA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spacing w:val="3"/>
          <w:sz w:val="26"/>
          <w:szCs w:val="26"/>
        </w:rPr>
      </w:pPr>
      <w:r w:rsidRPr="00AE47A4"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В  </w:t>
      </w:r>
      <w:r w:rsidRPr="00AE47A4">
        <w:rPr>
          <w:rStyle w:val="propis"/>
          <w:rFonts w:ascii="Times New Roman" w:hAnsi="Times New Roman" w:cs="Times New Roman"/>
          <w:spacing w:val="3"/>
          <w:sz w:val="26"/>
          <w:szCs w:val="26"/>
          <w:lang w:val="en-US"/>
        </w:rPr>
        <w:t>VII</w:t>
      </w:r>
      <w:r w:rsidRPr="00AE47A4"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Краевом экологическом фестивале «Территория идей»;</w:t>
      </w:r>
    </w:p>
    <w:p w:rsidR="00B55DCF" w:rsidRPr="00AE47A4" w:rsidRDefault="00AE47A4" w:rsidP="003E56CA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spacing w:val="3"/>
          <w:sz w:val="26"/>
          <w:szCs w:val="26"/>
        </w:rPr>
      </w:pPr>
      <w:r w:rsidRPr="00AE47A4"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55DCF" w:rsidRPr="00AE47A4">
        <w:rPr>
          <w:rStyle w:val="propis"/>
          <w:rFonts w:ascii="Times New Roman" w:hAnsi="Times New Roman" w:cs="Times New Roman"/>
          <w:spacing w:val="3"/>
          <w:sz w:val="26"/>
          <w:szCs w:val="26"/>
        </w:rPr>
        <w:t>в </w:t>
      </w:r>
      <w:r w:rsidR="005638C6" w:rsidRPr="00AE47A4">
        <w:rPr>
          <w:rStyle w:val="propis"/>
          <w:rFonts w:ascii="Times New Roman" w:hAnsi="Times New Roman" w:cs="Times New Roman"/>
          <w:spacing w:val="3"/>
          <w:sz w:val="26"/>
          <w:szCs w:val="26"/>
        </w:rPr>
        <w:t>К</w:t>
      </w:r>
      <w:r w:rsidR="006A008C" w:rsidRPr="00AE47A4">
        <w:rPr>
          <w:rStyle w:val="propis"/>
          <w:rFonts w:ascii="Times New Roman" w:hAnsi="Times New Roman" w:cs="Times New Roman"/>
          <w:spacing w:val="3"/>
          <w:sz w:val="26"/>
          <w:szCs w:val="26"/>
        </w:rPr>
        <w:t>раевом экологическом конкурсе «Старт Эко</w:t>
      </w:r>
      <w:r w:rsidR="006A008C" w:rsidRPr="00AE47A4">
        <w:rPr>
          <w:rStyle w:val="propis"/>
          <w:rFonts w:ascii="Times New Roman" w:hAnsi="Times New Roman" w:cs="Times New Roman"/>
          <w:spacing w:val="3"/>
          <w:sz w:val="26"/>
          <w:szCs w:val="26"/>
          <w:lang w:val="en-US"/>
        </w:rPr>
        <w:t>Stars</w:t>
      </w:r>
      <w:r w:rsidR="006A008C" w:rsidRPr="00AE47A4">
        <w:rPr>
          <w:rStyle w:val="propis"/>
          <w:rFonts w:ascii="Times New Roman" w:hAnsi="Times New Roman" w:cs="Times New Roman"/>
          <w:spacing w:val="3"/>
          <w:sz w:val="26"/>
          <w:szCs w:val="26"/>
        </w:rPr>
        <w:t>»</w:t>
      </w:r>
      <w:r w:rsidR="00B55DCF" w:rsidRPr="00AE47A4">
        <w:rPr>
          <w:rStyle w:val="propis"/>
          <w:rFonts w:ascii="Times New Roman" w:hAnsi="Times New Roman" w:cs="Times New Roman"/>
          <w:spacing w:val="3"/>
          <w:sz w:val="26"/>
          <w:szCs w:val="26"/>
        </w:rPr>
        <w:t>;</w:t>
      </w:r>
    </w:p>
    <w:p w:rsidR="00B55DCF" w:rsidRPr="00AE47A4" w:rsidRDefault="005638C6" w:rsidP="003E56CA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AE47A4">
        <w:rPr>
          <w:rStyle w:val="propis"/>
          <w:rFonts w:ascii="Times New Roman" w:hAnsi="Times New Roman" w:cs="Times New Roman"/>
          <w:sz w:val="26"/>
          <w:szCs w:val="26"/>
        </w:rPr>
        <w:t>в К</w:t>
      </w:r>
      <w:r w:rsidR="006A008C" w:rsidRPr="00AE47A4">
        <w:rPr>
          <w:rStyle w:val="propis"/>
          <w:rFonts w:ascii="Times New Roman" w:hAnsi="Times New Roman" w:cs="Times New Roman"/>
          <w:sz w:val="26"/>
          <w:szCs w:val="26"/>
        </w:rPr>
        <w:t>раевом конкурсе дидактических материалов «Развивающая игрушка»</w:t>
      </w:r>
      <w:r w:rsidR="00B55DCF" w:rsidRPr="00AE47A4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AE47A4" w:rsidRDefault="006A008C" w:rsidP="003E56CA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AE47A4">
        <w:rPr>
          <w:rStyle w:val="propis"/>
          <w:rFonts w:ascii="Times New Roman" w:hAnsi="Times New Roman" w:cs="Times New Roman"/>
          <w:sz w:val="26"/>
          <w:szCs w:val="26"/>
        </w:rPr>
        <w:lastRenderedPageBreak/>
        <w:t>городской конкурс «Лучшее конструкторское бюро. Или как воспитать будущих инженеров»;</w:t>
      </w:r>
    </w:p>
    <w:p w:rsidR="006A008C" w:rsidRPr="00AE47A4" w:rsidRDefault="005638C6" w:rsidP="003E56CA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AE47A4">
        <w:rPr>
          <w:rStyle w:val="propis"/>
          <w:rFonts w:ascii="Times New Roman" w:hAnsi="Times New Roman" w:cs="Times New Roman"/>
          <w:sz w:val="26"/>
          <w:szCs w:val="26"/>
        </w:rPr>
        <w:t>в Краевом</w:t>
      </w:r>
      <w:r w:rsidR="006A008C" w:rsidRPr="00AE47A4">
        <w:rPr>
          <w:rStyle w:val="propis"/>
          <w:rFonts w:ascii="Times New Roman" w:hAnsi="Times New Roman" w:cs="Times New Roman"/>
          <w:sz w:val="26"/>
          <w:szCs w:val="26"/>
        </w:rPr>
        <w:t xml:space="preserve"> семинар</w:t>
      </w:r>
      <w:r w:rsidRPr="00AE47A4">
        <w:rPr>
          <w:rStyle w:val="propis"/>
          <w:rFonts w:ascii="Times New Roman" w:hAnsi="Times New Roman" w:cs="Times New Roman"/>
          <w:sz w:val="26"/>
          <w:szCs w:val="26"/>
        </w:rPr>
        <w:t>е</w:t>
      </w:r>
      <w:r w:rsidR="006A008C" w:rsidRPr="00AE47A4">
        <w:rPr>
          <w:rStyle w:val="propis"/>
          <w:rFonts w:ascii="Times New Roman" w:hAnsi="Times New Roman" w:cs="Times New Roman"/>
          <w:sz w:val="26"/>
          <w:szCs w:val="26"/>
        </w:rPr>
        <w:t xml:space="preserve"> «Организация деятельности воспитателя по формированию и развитию фонетико-</w:t>
      </w:r>
      <w:r w:rsidRPr="00AE47A4">
        <w:rPr>
          <w:rStyle w:val="propis"/>
          <w:rFonts w:ascii="Times New Roman" w:hAnsi="Times New Roman" w:cs="Times New Roman"/>
          <w:sz w:val="26"/>
          <w:szCs w:val="26"/>
        </w:rPr>
        <w:t>фонематической стороны речи у дошкольников с нарушениями речи»;</w:t>
      </w:r>
    </w:p>
    <w:p w:rsidR="005638C6" w:rsidRPr="00AE47A4" w:rsidRDefault="005638C6" w:rsidP="003E56CA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AE47A4">
        <w:rPr>
          <w:rStyle w:val="propis"/>
          <w:rFonts w:ascii="Times New Roman" w:hAnsi="Times New Roman" w:cs="Times New Roman"/>
          <w:sz w:val="26"/>
          <w:szCs w:val="26"/>
        </w:rPr>
        <w:t>в Краевом фестиваль лучших инклюзивных практик;</w:t>
      </w:r>
    </w:p>
    <w:p w:rsidR="005638C6" w:rsidRPr="00AE47A4" w:rsidRDefault="005638C6" w:rsidP="003E56CA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AE47A4">
        <w:rPr>
          <w:rStyle w:val="propis"/>
          <w:rFonts w:ascii="Times New Roman" w:hAnsi="Times New Roman" w:cs="Times New Roman"/>
          <w:sz w:val="26"/>
          <w:szCs w:val="26"/>
        </w:rPr>
        <w:t>в городской МП «Особенности воспитательного процесса в ДОУ»</w:t>
      </w:r>
      <w:r w:rsidR="00AE47A4" w:rsidRPr="00AE47A4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VI. Оценка учебно-методического и библиотечно-информационного обеспечения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Детском саду библиотека является составной частью методической службы.</w:t>
      </w:r>
      <w:r w:rsidR="003E56CA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Библиотечный фонд распол</w:t>
      </w:r>
      <w:r w:rsidR="006C47EB">
        <w:rPr>
          <w:rStyle w:val="propis"/>
          <w:rFonts w:ascii="Times New Roman" w:hAnsi="Times New Roman" w:cs="Times New Roman"/>
          <w:sz w:val="26"/>
          <w:szCs w:val="26"/>
        </w:rPr>
        <w:t>агается в методическом кабинете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</w:t>
      </w:r>
      <w:r w:rsidR="006C47EB">
        <w:rPr>
          <w:rStyle w:val="propis"/>
          <w:rFonts w:ascii="Times New Roman" w:hAnsi="Times New Roman" w:cs="Times New Roman"/>
          <w:sz w:val="26"/>
          <w:szCs w:val="26"/>
        </w:rPr>
        <w:t xml:space="preserve">рой, периодическими изданиями,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также</w:t>
      </w:r>
      <w:r w:rsidR="006C47EB">
        <w:rPr>
          <w:rStyle w:val="propis"/>
          <w:rFonts w:ascii="Times New Roman" w:hAnsi="Times New Roman" w:cs="Times New Roman"/>
          <w:sz w:val="26"/>
          <w:szCs w:val="26"/>
        </w:rPr>
        <w:t xml:space="preserve"> Детский сад имеет подписку на электронный журнал «Справочник старшего воспитателя» и «Справочник руководителя дошкольного учреждения».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 ДО.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Информационное обеспечение Детского сада включает:</w:t>
      </w:r>
      <w:r w:rsidR="001D15B2">
        <w:rPr>
          <w:rStyle w:val="propis"/>
          <w:rFonts w:ascii="Times New Roman" w:hAnsi="Times New Roman" w:cs="Times New Roman"/>
          <w:sz w:val="26"/>
          <w:szCs w:val="26"/>
        </w:rPr>
        <w:t xml:space="preserve"> цветной принтер, МФУ, компьютер, ноутбук, телевизор. </w:t>
      </w:r>
    </w:p>
    <w:p w:rsidR="00B55DCF" w:rsidRPr="00B55DCF" w:rsidRDefault="001D15B2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Программное обеспечение 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позволяет работать с текстовыми редакторами, интернет-ресурсами, фото-, видеоматериалами, графическими редакторами.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</w:t>
      </w:r>
      <w:r w:rsidR="001D15B2"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. 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VII. Оценка материально-технической базы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B55DCF" w:rsidRPr="00B55DCF" w:rsidRDefault="001D15B2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групповые помещения – 8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кабинет заведующего – 1;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методический кабинет – 1;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музыкальный зал – 1;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физкультурный зал – 1;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пищеблок – 1;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прачечная – 1;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медицинский кабинет – 1;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В 2023 году Детский сад провел </w:t>
      </w:r>
      <w:r w:rsidR="001D15B2">
        <w:rPr>
          <w:rStyle w:val="propis"/>
          <w:rFonts w:ascii="Times New Roman" w:hAnsi="Times New Roman" w:cs="Times New Roman"/>
          <w:sz w:val="26"/>
          <w:szCs w:val="26"/>
        </w:rPr>
        <w:t xml:space="preserve">косметический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ремонт </w:t>
      </w:r>
      <w:r w:rsidR="001D15B2">
        <w:rPr>
          <w:rStyle w:val="propis"/>
          <w:rFonts w:ascii="Times New Roman" w:hAnsi="Times New Roman" w:cs="Times New Roman"/>
          <w:sz w:val="26"/>
          <w:szCs w:val="26"/>
        </w:rPr>
        <w:t>помещений.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В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декабре 2023 </w:t>
      </w:r>
      <w:r w:rsidRPr="00B55DCF">
        <w:rPr>
          <w:rFonts w:ascii="Times New Roman" w:hAnsi="Times New Roman" w:cs="Times New Roman"/>
          <w:sz w:val="26"/>
          <w:szCs w:val="26"/>
        </w:rPr>
        <w:t>года проведен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VIII. Оценка функционирования внутренней системы оценки качества образования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В Детском саду утверждено положение о внутренней системе </w:t>
      </w:r>
      <w:r w:rsidR="00C45C4D">
        <w:rPr>
          <w:rStyle w:val="propis"/>
          <w:rFonts w:ascii="Times New Roman" w:hAnsi="Times New Roman" w:cs="Times New Roman"/>
          <w:sz w:val="26"/>
          <w:szCs w:val="26"/>
        </w:rPr>
        <w:t>оценки качества образования</w:t>
      </w:r>
      <w:r w:rsidR="00CB7FA8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C45C4D">
        <w:rPr>
          <w:rStyle w:val="propis"/>
          <w:rFonts w:ascii="Times New Roman" w:hAnsi="Times New Roman" w:cs="Times New Roman"/>
          <w:sz w:val="26"/>
          <w:szCs w:val="26"/>
        </w:rPr>
        <w:t>от 30.08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.2023. Мониторинг качества образовательной деятельности в 2023 году показал хорошую работу педагогического коллектива по всем показателям.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Состояние здоровья и физического развития воспитанников удовлетворительные. 89</w:t>
      </w:r>
      <w:r w:rsidR="00C45C4D">
        <w:rPr>
          <w:rStyle w:val="propis"/>
          <w:rFonts w:ascii="Times New Roman" w:hAnsi="Times New Roman" w:cs="Times New Roman"/>
          <w:sz w:val="26"/>
          <w:szCs w:val="26"/>
        </w:rPr>
        <w:t xml:space="preserve">,3 %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 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</w:t>
      </w:r>
      <w:r w:rsidR="00C45C4D">
        <w:rPr>
          <w:rStyle w:val="propis"/>
          <w:rFonts w:ascii="Times New Roman" w:hAnsi="Times New Roman" w:cs="Times New Roman"/>
          <w:sz w:val="26"/>
          <w:szCs w:val="26"/>
        </w:rPr>
        <w:t xml:space="preserve">готовности к школьному обучению.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течение года воспитанники Детского сада успешно участвовали в конкурсах и мероприятиях различного уровня.</w:t>
      </w:r>
    </w:p>
    <w:p w:rsidR="00B55DCF" w:rsidRPr="00B55DCF" w:rsidRDefault="00D25F63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В период с 09.10.2023 по 13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.1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0.2023 проводилось анкетирование 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 родителей</w:t>
      </w:r>
      <w:r w:rsidR="00FA607C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B55DCF" w:rsidRPr="00B55DCF" w:rsidRDefault="00B55DCF" w:rsidP="00FA607C">
      <w:pPr>
        <w:pStyle w:val="17PRIL-bul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Анкетирование родителей показало высокую степень удовлетворенности качеством предоставляемых услуг.</w:t>
      </w:r>
      <w:r w:rsidR="00FA607C">
        <w:rPr>
          <w:rStyle w:val="propis"/>
          <w:rFonts w:ascii="Times New Roman" w:hAnsi="Times New Roman" w:cs="Times New Roman"/>
          <w:sz w:val="26"/>
          <w:szCs w:val="26"/>
        </w:rPr>
        <w:t xml:space="preserve"> Уровень удовлетворенности-98%. </w:t>
      </w: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Результаты анализа показателей деятельности организации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Данные приведены по состоянию на 30.12.2023.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190"/>
        <w:gridCol w:w="1304"/>
      </w:tblGrid>
      <w:tr w:rsidR="00B55DCF" w:rsidRPr="00B55DCF" w:rsidTr="003E56CA">
        <w:trPr>
          <w:trHeight w:val="60"/>
          <w:tblHeader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B55DCF" w:rsidRPr="00B55DCF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Общее количество воспитанников, которые обучаются по программе дошкольного образования</w:t>
            </w:r>
          </w:p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том числе обучающиеся: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режиме полного дня (8–12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 режиме кратковременного пребывания (3–5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семейной дошкольной группе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до трех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вес) детей от общей численности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3E56C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="003E5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8–12-часового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206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(100%)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12–14-часового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круглосуточного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 коррекции недостатков физического, психического развития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(0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,9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обучению по образовательной программе дошкольного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образования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присмотру и уходу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  <w:r w:rsidR="009426A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 высшим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3E56C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 (71,4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 высшей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9426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 (28,5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733FD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 (42,8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до 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733FD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 (14,9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больше 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733FD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 (28,5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до 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 (51%)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от 55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 (15%)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733FD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 (14,9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(удельный вес) педагогических и административно-хозяйственных работников, которые прошли повышение квалификации по применению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 образовательном процессе ФГОС,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733FD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 (100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Человек/человек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1/</w:t>
            </w:r>
            <w:r w:rsidR="00733FD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инструктора по физической культуре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733FD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733FD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733FD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733FD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55DCF" w:rsidRPr="00B55DCF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Инфраструктура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физкультурного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музыкального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960B36" w:rsidRPr="00B55DCF" w:rsidRDefault="00960B36" w:rsidP="00960B36">
      <w:pPr>
        <w:rPr>
          <w:rFonts w:ascii="Times New Roman" w:hAnsi="Times New Roman" w:cs="Times New Roman"/>
          <w:sz w:val="26"/>
          <w:szCs w:val="26"/>
        </w:rPr>
      </w:pPr>
    </w:p>
    <w:p w:rsidR="00DA2AE2" w:rsidRPr="00B55DCF" w:rsidRDefault="00960B36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ab/>
      </w:r>
    </w:p>
    <w:sectPr w:rsidR="00DA2AE2" w:rsidRPr="00B55DCF" w:rsidSect="000169E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B6" w:rsidRDefault="00AE6DB6" w:rsidP="00960B36">
      <w:pPr>
        <w:spacing w:after="0" w:line="240" w:lineRule="auto"/>
      </w:pPr>
      <w:r>
        <w:separator/>
      </w:r>
    </w:p>
  </w:endnote>
  <w:endnote w:type="continuationSeparator" w:id="0">
    <w:p w:rsidR="00AE6DB6" w:rsidRDefault="00AE6DB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BA" w:rsidRDefault="007B5DBA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B6" w:rsidRDefault="00AE6DB6" w:rsidP="00960B36">
      <w:pPr>
        <w:spacing w:after="0" w:line="240" w:lineRule="auto"/>
      </w:pPr>
      <w:r>
        <w:separator/>
      </w:r>
    </w:p>
  </w:footnote>
  <w:footnote w:type="continuationSeparator" w:id="0">
    <w:p w:rsidR="00AE6DB6" w:rsidRDefault="00AE6DB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BA" w:rsidRDefault="007B5DBA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B5DBA" w:rsidRDefault="007B5D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1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60B36"/>
    <w:rsid w:val="000169E0"/>
    <w:rsid w:val="000419E2"/>
    <w:rsid w:val="00042EB0"/>
    <w:rsid w:val="00155539"/>
    <w:rsid w:val="00171816"/>
    <w:rsid w:val="001D15B2"/>
    <w:rsid w:val="001F3DD5"/>
    <w:rsid w:val="002203A4"/>
    <w:rsid w:val="00222B59"/>
    <w:rsid w:val="00270672"/>
    <w:rsid w:val="003745A7"/>
    <w:rsid w:val="003E56CA"/>
    <w:rsid w:val="00402B45"/>
    <w:rsid w:val="004D097C"/>
    <w:rsid w:val="0052135D"/>
    <w:rsid w:val="005638C6"/>
    <w:rsid w:val="005A1048"/>
    <w:rsid w:val="00611B92"/>
    <w:rsid w:val="00626F2C"/>
    <w:rsid w:val="006A008C"/>
    <w:rsid w:val="006C47EB"/>
    <w:rsid w:val="00733FD4"/>
    <w:rsid w:val="007B5DBA"/>
    <w:rsid w:val="00837AFA"/>
    <w:rsid w:val="008500F1"/>
    <w:rsid w:val="00877EBA"/>
    <w:rsid w:val="009426A8"/>
    <w:rsid w:val="00960B36"/>
    <w:rsid w:val="009C094F"/>
    <w:rsid w:val="00A402C7"/>
    <w:rsid w:val="00A460DB"/>
    <w:rsid w:val="00AE47A4"/>
    <w:rsid w:val="00AE6DB6"/>
    <w:rsid w:val="00B268A7"/>
    <w:rsid w:val="00B55DCF"/>
    <w:rsid w:val="00C45C4D"/>
    <w:rsid w:val="00CB37C4"/>
    <w:rsid w:val="00CB7FA8"/>
    <w:rsid w:val="00CC2C5F"/>
    <w:rsid w:val="00D25F63"/>
    <w:rsid w:val="00D93D05"/>
    <w:rsid w:val="00DA2AE2"/>
    <w:rsid w:val="00F04077"/>
    <w:rsid w:val="00FA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7B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Ср.специальное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 5 лет</c:v>
                </c:pt>
                <c:pt idx="1">
                  <c:v>6-15 лет</c:v>
                </c:pt>
                <c:pt idx="2">
                  <c:v>Более 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CD0E-6C46-4ABE-8B45-F3A339A2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Петровна</cp:lastModifiedBy>
  <cp:revision>10</cp:revision>
  <cp:lastPrinted>2024-04-10T03:37:00Z</cp:lastPrinted>
  <dcterms:created xsi:type="dcterms:W3CDTF">2024-03-13T15:52:00Z</dcterms:created>
  <dcterms:modified xsi:type="dcterms:W3CDTF">2024-04-19T02:31:00Z</dcterms:modified>
</cp:coreProperties>
</file>